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8C6" w:rsidRDefault="006F5ABE" w:rsidP="006B68C6">
      <w:pPr>
        <w:jc w:val="center"/>
      </w:pPr>
      <w:bookmarkStart w:id="0" w:name="_GoBack"/>
      <w:bookmarkEnd w:id="0"/>
      <w:r w:rsidRPr="006F5ABE">
        <w:rPr>
          <w:rFonts w:cs="Times New Roman"/>
          <w:noProof/>
          <w:lang w:eastAsia="it-IT"/>
        </w:rPr>
        <w:drawing>
          <wp:inline distT="0" distB="0" distL="0" distR="0" wp14:anchorId="1D36D34E" wp14:editId="5B551440">
            <wp:extent cx="2670732" cy="97581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4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5786" cy="977662"/>
                    </a:xfrm>
                    <a:prstGeom prst="rect">
                      <a:avLst/>
                    </a:prstGeom>
                  </pic:spPr>
                </pic:pic>
              </a:graphicData>
            </a:graphic>
          </wp:inline>
        </w:drawing>
      </w:r>
    </w:p>
    <w:p w:rsidR="006B68C6" w:rsidRDefault="001359D4" w:rsidP="006B68C6">
      <w:pPr>
        <w:spacing w:after="0"/>
      </w:pPr>
      <w:r>
        <w:rPr>
          <w:noProof/>
          <w:lang w:eastAsia="it-IT"/>
        </w:rPr>
        <w:drawing>
          <wp:anchor distT="0" distB="0" distL="114300" distR="114300" simplePos="0" relativeHeight="251662336" behindDoc="0" locked="0" layoutInCell="1" allowOverlap="1" wp14:anchorId="7366C936" wp14:editId="4942109B">
            <wp:simplePos x="0" y="0"/>
            <wp:positionH relativeFrom="column">
              <wp:posOffset>4672330</wp:posOffset>
            </wp:positionH>
            <wp:positionV relativeFrom="paragraph">
              <wp:posOffset>7620</wp:posOffset>
            </wp:positionV>
            <wp:extent cx="1928495" cy="100901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f-fondo-trasparen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8495" cy="1009015"/>
                    </a:xfrm>
                    <a:prstGeom prst="rect">
                      <a:avLst/>
                    </a:prstGeom>
                  </pic:spPr>
                </pic:pic>
              </a:graphicData>
            </a:graphic>
            <wp14:sizeRelH relativeFrom="page">
              <wp14:pctWidth>0</wp14:pctWidth>
            </wp14:sizeRelH>
            <wp14:sizeRelV relativeFrom="page">
              <wp14:pctHeight>0</wp14:pctHeight>
            </wp14:sizeRelV>
          </wp:anchor>
        </w:drawing>
      </w:r>
      <w:r w:rsidR="006B68C6">
        <w:rPr>
          <w:rFonts w:ascii="Times New Roman" w:hAnsi="Times New Roman" w:cs="Times New Roman"/>
          <w:b/>
          <w:noProof/>
          <w:sz w:val="24"/>
          <w:szCs w:val="24"/>
          <w:lang w:eastAsia="it-IT"/>
        </w:rPr>
        <w:drawing>
          <wp:anchor distT="0" distB="0" distL="0" distR="0" simplePos="0" relativeHeight="251660288" behindDoc="0" locked="0" layoutInCell="1" allowOverlap="1" wp14:anchorId="0683EB0B" wp14:editId="0DDCCB95">
            <wp:simplePos x="0" y="0"/>
            <wp:positionH relativeFrom="character">
              <wp:posOffset>297180</wp:posOffset>
            </wp:positionH>
            <wp:positionV relativeFrom="paragraph">
              <wp:posOffset>180975</wp:posOffset>
            </wp:positionV>
            <wp:extent cx="853440" cy="829945"/>
            <wp:effectExtent l="0" t="0" r="3810" b="8255"/>
            <wp:wrapSquare wrapText="bothSides"/>
            <wp:docPr id="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cstate="print"/>
                    <a:srcRect/>
                    <a:stretch>
                      <a:fillRect/>
                    </a:stretch>
                  </pic:blipFill>
                  <pic:spPr bwMode="auto">
                    <a:xfrm flipH="1">
                      <a:off x="0" y="0"/>
                      <a:ext cx="853440" cy="829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B68C6" w:rsidRPr="0048235C" w:rsidRDefault="00C24776" w:rsidP="006B68C6">
      <w:r>
        <w:rPr>
          <w:rFonts w:ascii="Times New Roman" w:hAnsi="Times New Roman" w:cs="Times New Roman"/>
          <w:b/>
          <w:noProof/>
          <w:sz w:val="24"/>
          <w:szCs w:val="24"/>
          <w:lang w:eastAsia="it-IT"/>
        </w:rPr>
        <w:drawing>
          <wp:anchor distT="0" distB="0" distL="114300" distR="114300" simplePos="0" relativeHeight="251666432" behindDoc="1" locked="0" layoutInCell="1" allowOverlap="1" wp14:anchorId="05E45BC2" wp14:editId="24A0D0D5">
            <wp:simplePos x="0" y="0"/>
            <wp:positionH relativeFrom="column">
              <wp:posOffset>3021965</wp:posOffset>
            </wp:positionH>
            <wp:positionV relativeFrom="paragraph">
              <wp:posOffset>40640</wp:posOffset>
            </wp:positionV>
            <wp:extent cx="736600" cy="774700"/>
            <wp:effectExtent l="0" t="0" r="635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tà Metropolitana-Stemma tras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6600" cy="774700"/>
                    </a:xfrm>
                    <a:prstGeom prst="rect">
                      <a:avLst/>
                    </a:prstGeom>
                  </pic:spPr>
                </pic:pic>
              </a:graphicData>
            </a:graphic>
            <wp14:sizeRelH relativeFrom="page">
              <wp14:pctWidth>0</wp14:pctWidth>
            </wp14:sizeRelH>
            <wp14:sizeRelV relativeFrom="page">
              <wp14:pctHeight>0</wp14:pctHeight>
            </wp14:sizeRelV>
          </wp:anchor>
        </w:drawing>
      </w:r>
      <w:r w:rsidR="006B68C6">
        <w:t xml:space="preserve">              </w:t>
      </w:r>
      <w:r w:rsidR="006B68C6">
        <w:rPr>
          <w:noProof/>
          <w:lang w:eastAsia="it-IT"/>
        </w:rPr>
        <w:t xml:space="preserve">                                            </w:t>
      </w:r>
    </w:p>
    <w:p w:rsidR="006B68C6" w:rsidRDefault="006B68C6" w:rsidP="006B68C6">
      <w:pPr>
        <w:rPr>
          <w:rFonts w:ascii="Times New Roman" w:hAnsi="Times New Roman" w:cs="Times New Roman"/>
          <w:b/>
          <w:sz w:val="20"/>
          <w:szCs w:val="20"/>
        </w:rPr>
      </w:pPr>
    </w:p>
    <w:p w:rsidR="006B68C6" w:rsidRDefault="006B68C6" w:rsidP="006B68C6">
      <w:pPr>
        <w:rPr>
          <w:rFonts w:ascii="Times New Roman" w:hAnsi="Times New Roman" w:cs="Times New Roman"/>
          <w:b/>
          <w:sz w:val="20"/>
          <w:szCs w:val="20"/>
        </w:rPr>
      </w:pPr>
    </w:p>
    <w:p w:rsidR="006B68C6" w:rsidRPr="00970CF2" w:rsidRDefault="006B68C6" w:rsidP="006B68C6">
      <w:pPr>
        <w:spacing w:line="240" w:lineRule="auto"/>
        <w:jc w:val="center"/>
        <w:rPr>
          <w:rFonts w:ascii="Times New Roman" w:hAnsi="Times New Roman" w:cs="Times New Roman"/>
          <w:b/>
          <w:sz w:val="6"/>
          <w:szCs w:val="28"/>
        </w:rPr>
      </w:pPr>
    </w:p>
    <w:p w:rsidR="006B68C6" w:rsidRDefault="006B68C6" w:rsidP="006B68C6">
      <w:pPr>
        <w:spacing w:line="240" w:lineRule="auto"/>
        <w:rPr>
          <w:rFonts w:ascii="Times New Roman" w:hAnsi="Times New Roman" w:cs="Times New Roman"/>
          <w:b/>
          <w:sz w:val="28"/>
          <w:szCs w:val="28"/>
        </w:rPr>
      </w:pPr>
    </w:p>
    <w:p w:rsidR="00C24776" w:rsidRPr="009469E6" w:rsidRDefault="000308FB" w:rsidP="009469E6">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it-IT"/>
        </w:rPr>
        <w:drawing>
          <wp:inline distT="0" distB="0" distL="0" distR="0" wp14:anchorId="221FDE15">
            <wp:extent cx="1896110" cy="1896110"/>
            <wp:effectExtent l="0" t="0" r="8890" b="889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6110" cy="1896110"/>
                    </a:xfrm>
                    <a:prstGeom prst="rect">
                      <a:avLst/>
                    </a:prstGeom>
                    <a:noFill/>
                  </pic:spPr>
                </pic:pic>
              </a:graphicData>
            </a:graphic>
          </wp:inline>
        </w:drawing>
      </w:r>
    </w:p>
    <w:p w:rsidR="00C24776" w:rsidRDefault="00C24776"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32"/>
          <w:szCs w:val="32"/>
          <w:lang w:eastAsia="it-IT"/>
        </w:rPr>
      </w:pPr>
    </w:p>
    <w:p w:rsidR="006B68C6" w:rsidRPr="00B44E95" w:rsidRDefault="006B68C6"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32"/>
          <w:szCs w:val="32"/>
          <w:lang w:eastAsia="it-IT"/>
        </w:rPr>
      </w:pPr>
      <w:r w:rsidRPr="00B44E95">
        <w:rPr>
          <w:rFonts w:ascii="Times New Roman" w:eastAsiaTheme="minorEastAsia" w:hAnsi="Times New Roman" w:cs="Times New Roman"/>
          <w:b/>
          <w:bCs/>
          <w:sz w:val="32"/>
          <w:szCs w:val="32"/>
          <w:lang w:eastAsia="it-IT"/>
        </w:rPr>
        <w:t>“Mi illumino di meno…per rivedere le stelle”</w:t>
      </w:r>
    </w:p>
    <w:p w:rsidR="006B68C6" w:rsidRDefault="006B68C6"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24"/>
          <w:szCs w:val="24"/>
          <w:lang w:eastAsia="it-IT"/>
        </w:rPr>
      </w:pPr>
      <w:r>
        <w:rPr>
          <w:rFonts w:ascii="Times New Roman" w:eastAsiaTheme="minorEastAsia" w:hAnsi="Times New Roman" w:cs="Times New Roman"/>
          <w:b/>
          <w:bCs/>
          <w:sz w:val="24"/>
          <w:szCs w:val="24"/>
          <w:lang w:eastAsia="it-IT"/>
        </w:rPr>
        <w:t>Monitoraggio dell’inquinamento luminoso</w:t>
      </w:r>
    </w:p>
    <w:p w:rsidR="006B68C6" w:rsidRDefault="006B68C6" w:rsidP="006B68C6">
      <w:pPr>
        <w:pStyle w:val="Nessunaspaziatura"/>
        <w:jc w:val="center"/>
        <w:rPr>
          <w:rFonts w:ascii="Times New Roman" w:hAnsi="Times New Roman"/>
          <w:b/>
          <w:sz w:val="24"/>
          <w:szCs w:val="24"/>
        </w:rPr>
      </w:pPr>
    </w:p>
    <w:p w:rsidR="006B68C6" w:rsidRDefault="006B68C6" w:rsidP="006B68C6">
      <w:pPr>
        <w:pStyle w:val="Nessunaspaziatura"/>
        <w:jc w:val="center"/>
        <w:rPr>
          <w:rFonts w:ascii="Times New Roman" w:hAnsi="Times New Roman"/>
          <w:b/>
          <w:sz w:val="24"/>
          <w:szCs w:val="24"/>
        </w:rPr>
      </w:pPr>
    </w:p>
    <w:p w:rsidR="006B68C6" w:rsidRDefault="006B68C6" w:rsidP="006B68C6">
      <w:pPr>
        <w:pStyle w:val="Nessunaspaziatura"/>
        <w:jc w:val="center"/>
        <w:rPr>
          <w:rFonts w:ascii="Times New Roman" w:hAnsi="Times New Roman"/>
          <w:b/>
          <w:sz w:val="24"/>
          <w:szCs w:val="24"/>
        </w:rPr>
      </w:pPr>
      <w:r>
        <w:rPr>
          <w:rFonts w:ascii="Times New Roman" w:hAnsi="Times New Roman"/>
          <w:b/>
          <w:sz w:val="24"/>
          <w:szCs w:val="24"/>
        </w:rPr>
        <w:t xml:space="preserve">CARTINA STELLARE </w:t>
      </w:r>
    </w:p>
    <w:p w:rsidR="006B68C6" w:rsidRDefault="006B68C6" w:rsidP="006B68C6">
      <w:pPr>
        <w:pStyle w:val="Nessunaspaziatura"/>
        <w:jc w:val="center"/>
        <w:rPr>
          <w:rFonts w:ascii="Times New Roman" w:hAnsi="Times New Roman"/>
          <w:b/>
          <w:sz w:val="24"/>
          <w:szCs w:val="24"/>
        </w:rPr>
      </w:pPr>
    </w:p>
    <w:p w:rsidR="006B68C6" w:rsidRPr="00DA7CEF" w:rsidRDefault="006B68C6" w:rsidP="006B68C6">
      <w:pPr>
        <w:pStyle w:val="Nessunaspaziatura"/>
        <w:jc w:val="both"/>
        <w:rPr>
          <w:rFonts w:ascii="Times New Roman" w:hAnsi="Times New Roman"/>
          <w:b/>
        </w:rPr>
      </w:pPr>
      <w:r w:rsidRPr="00DA7CEF">
        <w:rPr>
          <w:rFonts w:ascii="Times New Roman" w:hAnsi="Times New Roman"/>
          <w:b/>
        </w:rPr>
        <w:t>NOTA DIDATTICA</w:t>
      </w:r>
    </w:p>
    <w:p w:rsidR="006B68C6" w:rsidRPr="000308FB" w:rsidRDefault="006B68C6" w:rsidP="000308FB">
      <w:pPr>
        <w:pStyle w:val="Nessunaspaziatura"/>
        <w:spacing w:line="276" w:lineRule="auto"/>
        <w:jc w:val="both"/>
        <w:rPr>
          <w:rFonts w:ascii="Times New Roman" w:hAnsi="Times New Roman"/>
          <w:sz w:val="24"/>
          <w:szCs w:val="24"/>
        </w:rPr>
      </w:pPr>
      <w:r w:rsidRPr="00DA7CEF">
        <w:rPr>
          <w:rFonts w:ascii="Times New Roman" w:hAnsi="Times New Roman"/>
          <w:sz w:val="24"/>
          <w:szCs w:val="24"/>
        </w:rPr>
        <w:t xml:space="preserve">Nell'antichità, la luminosità apparente delle stelle, non potendo essere misurata con precisione, veniva semplicemente classificata in sei classi di grandezza, secondo un sistema ideato da Ipparco per il suo catalogo stellare. Le stelle più luminose erano classificate come stelle di prima grandezza, seguivano quelle di seconda grandezza fino alla sesta grandezza che è quella delle stelle appena percepibili a occhio nudo. Le stelle venivano tutte considerate alla stessa distanza, incastonate su quell’enorme sfera che costituiva la volta celeste. Era, quindi, normale pensare che una maggiore quantità di luce significasse anche una maggiore dimensione. Il termine “magnitudo” utilizzato per identificare le classi di grandezza di Ipparco sottolinea proprio questa considerazione. Nel 1856, </w:t>
      </w:r>
      <w:proofErr w:type="spellStart"/>
      <w:r w:rsidRPr="00DA7CEF">
        <w:rPr>
          <w:rFonts w:ascii="Times New Roman" w:hAnsi="Times New Roman"/>
          <w:sz w:val="24"/>
          <w:szCs w:val="24"/>
        </w:rPr>
        <w:t>Pogson</w:t>
      </w:r>
      <w:proofErr w:type="spellEnd"/>
      <w:r w:rsidRPr="00DA7CEF">
        <w:rPr>
          <w:rFonts w:ascii="Times New Roman" w:hAnsi="Times New Roman"/>
          <w:sz w:val="24"/>
          <w:szCs w:val="24"/>
        </w:rPr>
        <w:t xml:space="preserve"> formalizzò un sistema standard, definendo una stella di prima magnitudine come una stella che fosse 100 volte più luminosa di una stella di sesta magnitudine. Poiché 2,512 è la radice quinta di 100, conosciuta come rapporto di </w:t>
      </w:r>
      <w:proofErr w:type="spellStart"/>
      <w:r w:rsidRPr="00DA7CEF">
        <w:rPr>
          <w:rFonts w:ascii="Times New Roman" w:hAnsi="Times New Roman"/>
          <w:sz w:val="24"/>
          <w:szCs w:val="24"/>
        </w:rPr>
        <w:t>Pogson</w:t>
      </w:r>
      <w:proofErr w:type="spellEnd"/>
      <w:r w:rsidRPr="00DA7CEF">
        <w:rPr>
          <w:rFonts w:ascii="Times New Roman" w:hAnsi="Times New Roman"/>
          <w:sz w:val="24"/>
          <w:szCs w:val="24"/>
        </w:rPr>
        <w:t>, una differenza di cinque magnitudini corrisponde a una variazione di 100 volte nella luminosità: una stella di prima magnitudine è quindi 100 volte più brillante di una di sesta, la quale, a sua volta, è 100 volte più brillante di una di undicesima e così via. Il vantaggio di questo particolare rapporto tra le magnitudini sta nel fatto che esso consente di conservare quasi esattamente il sistema degli antichi. Contrariamente a quanto il senso comune potrebbe suggerire, per le stelle più luminose il numero che indica la magnitudine è basso, per oggetti particolarmente luminosi si ricorre ai numeri negativi, mentre al diminuire della luminosità di una stella il numero che indica la magnitudine aumenta.</w:t>
      </w:r>
    </w:p>
    <w:p w:rsidR="006B68C6" w:rsidRPr="00DA7CEF" w:rsidRDefault="006B68C6" w:rsidP="00DA7CEF">
      <w:pPr>
        <w:jc w:val="center"/>
      </w:pPr>
      <w:r>
        <w:rPr>
          <w:noProof/>
          <w:lang w:eastAsia="it-IT"/>
        </w:rPr>
        <w:lastRenderedPageBreak/>
        <w:drawing>
          <wp:inline distT="0" distB="0" distL="0" distR="0" wp14:anchorId="14DED167" wp14:editId="431413A4">
            <wp:extent cx="5943600" cy="4495800"/>
            <wp:effectExtent l="0" t="0" r="0" b="0"/>
            <wp:docPr id="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cstate="print"/>
                    <a:srcRect/>
                    <a:stretch>
                      <a:fillRect/>
                    </a:stretch>
                  </pic:blipFill>
                  <pic:spPr bwMode="auto">
                    <a:xfrm>
                      <a:off x="0" y="0"/>
                      <a:ext cx="5943600" cy="4495800"/>
                    </a:xfrm>
                    <a:prstGeom prst="rect">
                      <a:avLst/>
                    </a:prstGeom>
                    <a:noFill/>
                    <a:ln w="9525">
                      <a:noFill/>
                      <a:miter lim="800000"/>
                      <a:headEnd/>
                      <a:tailEnd/>
                    </a:ln>
                  </pic:spPr>
                </pic:pic>
              </a:graphicData>
            </a:graphic>
          </wp:inline>
        </w:drawing>
      </w:r>
    </w:p>
    <w:p w:rsidR="006B68C6" w:rsidRDefault="006B68C6" w:rsidP="006B68C6">
      <w:pPr>
        <w:spacing w:after="120"/>
        <w:rPr>
          <w:rFonts w:ascii="Times New Roman" w:hAnsi="Times New Roman" w:cs="Times New Roman"/>
          <w:sz w:val="24"/>
          <w:szCs w:val="24"/>
        </w:rPr>
      </w:pPr>
      <w:r>
        <w:rPr>
          <w:rFonts w:ascii="Times New Roman" w:hAnsi="Times New Roman" w:cs="Times New Roman"/>
          <w:sz w:val="24"/>
          <w:szCs w:val="24"/>
        </w:rPr>
        <w:t xml:space="preserve">Come effettuare il monitoraggio: </w:t>
      </w:r>
    </w:p>
    <w:p w:rsidR="006B68C6" w:rsidRDefault="006B68C6" w:rsidP="006B68C6">
      <w:pPr>
        <w:spacing w:after="120"/>
        <w:rPr>
          <w:rFonts w:ascii="Times New Roman" w:hAnsi="Times New Roman" w:cs="Times New Roman"/>
          <w:sz w:val="24"/>
          <w:szCs w:val="24"/>
        </w:rPr>
      </w:pPr>
      <w:r>
        <w:rPr>
          <w:rFonts w:ascii="Times New Roman" w:hAnsi="Times New Roman" w:cs="Times New Roman"/>
          <w:sz w:val="24"/>
          <w:szCs w:val="24"/>
        </w:rPr>
        <w:t>PRIMA FASE (crepuscolo - subito dopo il tramonto del Sole e per le successive 2 ore):</w:t>
      </w:r>
    </w:p>
    <w:p w:rsidR="006B68C6" w:rsidRPr="00FD3F15"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1. Osservare sulla volta celeste la presenza di satelliti artificiali</w:t>
      </w:r>
      <w:r w:rsidR="00DA7CEF">
        <w:rPr>
          <w:rFonts w:ascii="Times New Roman" w:hAnsi="Times New Roman" w:cs="Times New Roman"/>
          <w:sz w:val="24"/>
          <w:szCs w:val="24"/>
        </w:rPr>
        <w:t xml:space="preserve">, aerei, droni </w:t>
      </w:r>
      <w:r w:rsidRPr="00FD3F15">
        <w:rPr>
          <w:rFonts w:ascii="Times New Roman" w:hAnsi="Times New Roman" w:cs="Times New Roman"/>
          <w:sz w:val="24"/>
          <w:szCs w:val="24"/>
        </w:rPr>
        <w:t xml:space="preserve"> e/o di scie luminose che percorrono velocemente il cielo</w:t>
      </w:r>
    </w:p>
    <w:p w:rsidR="006B68C6" w:rsidRPr="00FD3F15"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 xml:space="preserve">2. Annotare sulla scheda direzione di provenienza e direzione di moto, luminosità apparente </w:t>
      </w:r>
      <w:r w:rsidRPr="00DA7CEF">
        <w:rPr>
          <w:rFonts w:ascii="Times New Roman" w:hAnsi="Times New Roman" w:cs="Times New Roman"/>
          <w:sz w:val="24"/>
          <w:szCs w:val="24"/>
        </w:rPr>
        <w:t xml:space="preserve">(confrontata in una scala da 1 a 10 rispetto alla propria percezione), aspetto </w:t>
      </w:r>
      <w:r w:rsidRPr="00FD3F15">
        <w:rPr>
          <w:rFonts w:ascii="Times New Roman" w:hAnsi="Times New Roman" w:cs="Times New Roman"/>
          <w:sz w:val="24"/>
          <w:szCs w:val="24"/>
        </w:rPr>
        <w:t>(luce fissa o lamp</w:t>
      </w:r>
      <w:r>
        <w:rPr>
          <w:rFonts w:ascii="Times New Roman" w:hAnsi="Times New Roman" w:cs="Times New Roman"/>
          <w:sz w:val="24"/>
          <w:szCs w:val="24"/>
        </w:rPr>
        <w:t>e</w:t>
      </w:r>
      <w:r w:rsidRPr="00FD3F15">
        <w:rPr>
          <w:rFonts w:ascii="Times New Roman" w:hAnsi="Times New Roman" w:cs="Times New Roman"/>
          <w:sz w:val="24"/>
          <w:szCs w:val="24"/>
        </w:rPr>
        <w:t>ggiante) morfologia e/o presenza di altri oggetti vicini (</w:t>
      </w:r>
      <w:proofErr w:type="spellStart"/>
      <w:r w:rsidRPr="00FD3F15">
        <w:rPr>
          <w:rFonts w:ascii="Times New Roman" w:hAnsi="Times New Roman" w:cs="Times New Roman"/>
          <w:sz w:val="24"/>
          <w:szCs w:val="24"/>
        </w:rPr>
        <w:t>string</w:t>
      </w:r>
      <w:proofErr w:type="spellEnd"/>
      <w:r w:rsidRPr="00FD3F15">
        <w:rPr>
          <w:rFonts w:ascii="Times New Roman" w:hAnsi="Times New Roman" w:cs="Times New Roman"/>
          <w:sz w:val="24"/>
          <w:szCs w:val="24"/>
        </w:rPr>
        <w:t xml:space="preserve"> of </w:t>
      </w:r>
      <w:proofErr w:type="spellStart"/>
      <w:r w:rsidRPr="00FD3F15">
        <w:rPr>
          <w:rFonts w:ascii="Times New Roman" w:hAnsi="Times New Roman" w:cs="Times New Roman"/>
          <w:sz w:val="24"/>
          <w:szCs w:val="24"/>
        </w:rPr>
        <w:t>pearls</w:t>
      </w:r>
      <w:proofErr w:type="spellEnd"/>
      <w:r w:rsidRPr="00FD3F15">
        <w:rPr>
          <w:rFonts w:ascii="Times New Roman" w:hAnsi="Times New Roman" w:cs="Times New Roman"/>
          <w:sz w:val="24"/>
          <w:szCs w:val="24"/>
        </w:rPr>
        <w:t>), ecc.</w:t>
      </w:r>
    </w:p>
    <w:p w:rsidR="006B68C6"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3. Annotare anche la presenza di possibili altri oggetti naturali come pianeti, meteore / stelle cadenti, ecc.</w:t>
      </w:r>
    </w:p>
    <w:p w:rsidR="006B68C6" w:rsidRPr="00FD3F15" w:rsidRDefault="006B68C6" w:rsidP="006B68C6">
      <w:pPr>
        <w:spacing w:after="120"/>
        <w:ind w:left="993" w:hanging="284"/>
        <w:rPr>
          <w:rFonts w:ascii="Times New Roman" w:hAnsi="Times New Roman" w:cs="Times New Roman"/>
          <w:sz w:val="12"/>
          <w:szCs w:val="24"/>
        </w:rPr>
      </w:pPr>
    </w:p>
    <w:p w:rsidR="006B68C6" w:rsidRDefault="006B68C6" w:rsidP="006B68C6">
      <w:pPr>
        <w:spacing w:after="120"/>
        <w:ind w:left="993" w:hanging="993"/>
        <w:rPr>
          <w:rFonts w:ascii="Times New Roman" w:hAnsi="Times New Roman" w:cs="Times New Roman"/>
          <w:sz w:val="24"/>
          <w:szCs w:val="24"/>
        </w:rPr>
      </w:pPr>
      <w:r>
        <w:rPr>
          <w:rFonts w:ascii="Times New Roman" w:hAnsi="Times New Roman" w:cs="Times New Roman"/>
          <w:sz w:val="24"/>
          <w:szCs w:val="24"/>
        </w:rPr>
        <w:t>SECONDA FASE:</w:t>
      </w:r>
    </w:p>
    <w:p w:rsidR="006B68C6" w:rsidRDefault="006B68C6" w:rsidP="006B68C6">
      <w:pPr>
        <w:spacing w:after="120"/>
        <w:rPr>
          <w:rFonts w:ascii="Times New Roman" w:hAnsi="Times New Roman" w:cs="Times New Roman"/>
          <w:sz w:val="24"/>
          <w:szCs w:val="24"/>
        </w:rPr>
      </w:pPr>
      <w:r w:rsidRPr="00FD3F15">
        <w:rPr>
          <w:rFonts w:ascii="Times New Roman" w:hAnsi="Times New Roman" w:cs="Times New Roman"/>
          <w:sz w:val="24"/>
          <w:szCs w:val="24"/>
          <w:u w:val="single"/>
        </w:rPr>
        <w:t>PREMESSA</w:t>
      </w:r>
      <w:r>
        <w:rPr>
          <w:rFonts w:ascii="Times New Roman" w:hAnsi="Times New Roman" w:cs="Times New Roman"/>
          <w:sz w:val="24"/>
          <w:szCs w:val="24"/>
        </w:rPr>
        <w:t>: è opportuno munirsi di una torcia a luce rossa di bassa intensità per consultare la cartina.</w:t>
      </w:r>
    </w:p>
    <w:p w:rsidR="006B68C6"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Trovare la Stella Polare, αUMI, a partire dall’Orsa Maggiore, sul prolungamento di βUMA - αUMA (le due stelle più luminose del Grande Carro), nella direzione opposta a dove va la coda (</w:t>
      </w:r>
      <w:proofErr w:type="spellStart"/>
      <w:r>
        <w:rPr>
          <w:rFonts w:ascii="Times New Roman" w:hAnsi="Times New Roman" w:cs="Times New Roman"/>
          <w:sz w:val="24"/>
          <w:szCs w:val="24"/>
        </w:rPr>
        <w:t>δUΜΑ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ηUMA</w:t>
      </w:r>
      <w:proofErr w:type="spellEnd"/>
      <w:r>
        <w:rPr>
          <w:rFonts w:ascii="Times New Roman" w:hAnsi="Times New Roman" w:cs="Times New Roman"/>
          <w:sz w:val="24"/>
          <w:szCs w:val="24"/>
        </w:rPr>
        <w:t>);</w:t>
      </w:r>
    </w:p>
    <w:p w:rsidR="006B68C6"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 xml:space="preserve">Orientare la cartina fino ad individuare le principali costellazioni circumpolari, in particolare Orsa Minore, Orsa Maggiore, Cassiopea, Drago e </w:t>
      </w:r>
      <w:proofErr w:type="spellStart"/>
      <w:r>
        <w:rPr>
          <w:rFonts w:ascii="Times New Roman" w:hAnsi="Times New Roman" w:cs="Times New Roman"/>
          <w:sz w:val="24"/>
          <w:szCs w:val="24"/>
        </w:rPr>
        <w:t>Cefeo</w:t>
      </w:r>
      <w:proofErr w:type="spellEnd"/>
      <w:r>
        <w:rPr>
          <w:rFonts w:ascii="Times New Roman" w:hAnsi="Times New Roman" w:cs="Times New Roman"/>
          <w:sz w:val="24"/>
          <w:szCs w:val="24"/>
        </w:rPr>
        <w:t xml:space="preserve">. </w:t>
      </w:r>
    </w:p>
    <w:p w:rsidR="006B68C6" w:rsidRPr="00224878"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 xml:space="preserve">Individuare e cerchiare sulla cartina tutte le stelle visibili tra quelle indicate con le freccette. </w:t>
      </w:r>
    </w:p>
    <w:p w:rsidR="006B68C6" w:rsidRPr="00FD3F15" w:rsidRDefault="006B68C6" w:rsidP="00DA7CEF">
      <w:pPr>
        <w:pStyle w:val="Paragrafoelenco"/>
        <w:numPr>
          <w:ilvl w:val="0"/>
          <w:numId w:val="1"/>
        </w:numPr>
        <w:spacing w:after="120" w:line="240" w:lineRule="auto"/>
        <w:ind w:left="1276" w:hanging="567"/>
      </w:pPr>
      <w:r w:rsidRPr="00224878">
        <w:rPr>
          <w:rFonts w:ascii="Times New Roman" w:hAnsi="Times New Roman" w:cs="Times New Roman"/>
          <w:sz w:val="24"/>
          <w:szCs w:val="24"/>
        </w:rPr>
        <w:t>Riportare sul modulo di rilevazione le stelle osservate.</w:t>
      </w:r>
    </w:p>
    <w:p w:rsidR="00625B6B"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Riportare anche la presenza di satelliti luminosi in movimento rispetto alle stelle individuate.</w:t>
      </w:r>
    </w:p>
    <w:sectPr w:rsidR="00625B6B" w:rsidSect="001405E9">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20A8E"/>
    <w:multiLevelType w:val="multilevel"/>
    <w:tmpl w:val="5B764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C6"/>
    <w:rsid w:val="000308FB"/>
    <w:rsid w:val="000313E9"/>
    <w:rsid w:val="000E56B8"/>
    <w:rsid w:val="001359D4"/>
    <w:rsid w:val="002550DA"/>
    <w:rsid w:val="00530B49"/>
    <w:rsid w:val="006111DF"/>
    <w:rsid w:val="00622BD1"/>
    <w:rsid w:val="00637DC7"/>
    <w:rsid w:val="006B68C6"/>
    <w:rsid w:val="006F5ABE"/>
    <w:rsid w:val="00780F56"/>
    <w:rsid w:val="009469E6"/>
    <w:rsid w:val="00C24776"/>
    <w:rsid w:val="00DA7CEF"/>
    <w:rsid w:val="00E640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B68C6"/>
    <w:pPr>
      <w:tabs>
        <w:tab w:val="left" w:pos="708"/>
      </w:tabs>
      <w:suppressAutoHyphens/>
    </w:pPr>
    <w:rPr>
      <w:rFonts w:ascii="Calibri" w:eastAsia="DejaVu Sans"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6B68C6"/>
    <w:pPr>
      <w:ind w:left="720"/>
    </w:pPr>
  </w:style>
  <w:style w:type="paragraph" w:styleId="Nessunaspaziatura">
    <w:name w:val="No Spacing"/>
    <w:uiPriority w:val="1"/>
    <w:qFormat/>
    <w:rsid w:val="006B68C6"/>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6B6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68C6"/>
    <w:rPr>
      <w:rFonts w:ascii="Tahoma" w:eastAsia="DejaVu San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B68C6"/>
    <w:pPr>
      <w:tabs>
        <w:tab w:val="left" w:pos="708"/>
      </w:tabs>
      <w:suppressAutoHyphens/>
    </w:pPr>
    <w:rPr>
      <w:rFonts w:ascii="Calibri" w:eastAsia="DejaVu Sans"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6B68C6"/>
    <w:pPr>
      <w:ind w:left="720"/>
    </w:pPr>
  </w:style>
  <w:style w:type="paragraph" w:styleId="Nessunaspaziatura">
    <w:name w:val="No Spacing"/>
    <w:uiPriority w:val="1"/>
    <w:qFormat/>
    <w:rsid w:val="006B68C6"/>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6B6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68C6"/>
    <w:rPr>
      <w:rFonts w:ascii="Tahoma" w:eastAsia="DejaVu San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Teresa Aletto</cp:lastModifiedBy>
  <cp:revision>2</cp:revision>
  <dcterms:created xsi:type="dcterms:W3CDTF">2023-12-06T11:48:00Z</dcterms:created>
  <dcterms:modified xsi:type="dcterms:W3CDTF">2023-12-06T11:48:00Z</dcterms:modified>
</cp:coreProperties>
</file>